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77" w:rsidRPr="008474CF" w:rsidRDefault="00927E77" w:rsidP="008474CF">
      <w:pPr>
        <w:pStyle w:val="Akapitzlist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b/>
          <w:color w:val="FF0000"/>
          <w:sz w:val="36"/>
          <w:szCs w:val="36"/>
          <w:bdr w:val="none" w:sz="0" w:space="0" w:color="auto" w:frame="1"/>
        </w:rPr>
        <w:t>OBRONA CYWILNA</w:t>
      </w:r>
    </w:p>
    <w:p w:rsidR="00927E77" w:rsidRPr="008474CF" w:rsidRDefault="00927E77" w:rsidP="008474C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 </w:t>
      </w:r>
    </w:p>
    <w:p w:rsidR="00927E77" w:rsidRPr="008474CF" w:rsidRDefault="00927E77" w:rsidP="008474CF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Obrona cywilna w Polsce stanowi system, którego celem jest ochrona ludności, zakładów pracy i urządzeń użyteczności publicznej, dóbr kultury, ratowanie i udzielanie pomocy poszkodowanym w czasie wojny oraz współdziałanie w zwalczaniu skutków klęsk żywiołowych i katastrof. Ponadto, w zakresie obowiązków Obrony Cywilnej leży organizowanie zajęć z zakresu przysposobienia obronnego dla uczniów i studentów. Szefowie Obrony Cywilnej na poziomie gminy, powiatu i województwa opracowują i opiniują tzw. plany obrony cywilnej, które są najważniejszą instrukcją dla władz cywilnych w przypadku wystąpienia zagrożenia dla ludności. </w:t>
      </w:r>
    </w:p>
    <w:p w:rsidR="00927E77" w:rsidRPr="008474CF" w:rsidRDefault="00927E77" w:rsidP="008474CF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 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b/>
          <w:i/>
          <w:sz w:val="24"/>
          <w:szCs w:val="24"/>
        </w:rPr>
      </w:pPr>
      <w:r w:rsidRPr="008474CF">
        <w:rPr>
          <w:rFonts w:ascii="Arial" w:hAnsi="Arial" w:cs="Arial"/>
          <w:b/>
          <w:i/>
          <w:iCs/>
          <w:sz w:val="24"/>
          <w:szCs w:val="24"/>
          <w:bdr w:val="none" w:sz="0" w:space="0" w:color="auto" w:frame="1"/>
        </w:rPr>
        <w:t>Zadania obrony cywilnej w czasie pokoju.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planowanie przedsięwzięć w zakresie ochrony przed skutkami działań zbrojnych zarówno ludności, jak i zakładów pracy i urządzeń użyteczności publicznej oraz dóbr kultury, </w:t>
      </w:r>
      <w:bookmarkStart w:id="0" w:name="_GoBack"/>
      <w:bookmarkEnd w:id="0"/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działalność szkoleniowa i upowszechniająca tematykę z zakresu obrony cywilnej,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br/>
        <w:t>w zakładach pracy i szkołach,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przygotowanie społeczeństwa do powszechnej samoobrony,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wykrywanie zagrożeń i stwarzanie warunków do ostrzegania i alarmowania ludności,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przygotowanie schronów i ukryć dla ludności oraz utrzymanie ich w gotowości do użycia,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gromadzenie i przechowywanie indywidualnych środków ochronnych dla formacji obrony cywilnej i ludności,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wyposażenie formacji obrony cywilnej w specjalistyczny sprzęt ratowniczy, przyrządy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br/>
        <w:t>i aparaturę do wykrywania różnego rodzaju zagrożeń,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współdziałanie w zwalczaniu klęsk żywiołowych i zagrożeń środowiska, oraz usuwanie ich skutków,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decyzję o włączeniu sił obrony cywilnej do działań podejmują terenowi szefowie OC. </w:t>
      </w:r>
    </w:p>
    <w:p w:rsidR="00927E77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 </w:t>
      </w:r>
    </w:p>
    <w:p w:rsidR="008474CF" w:rsidRPr="008474CF" w:rsidRDefault="008474CF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b/>
          <w:i/>
          <w:sz w:val="24"/>
          <w:szCs w:val="24"/>
        </w:rPr>
      </w:pPr>
      <w:r w:rsidRPr="008474CF">
        <w:rPr>
          <w:rFonts w:ascii="Arial" w:hAnsi="Arial" w:cs="Arial"/>
          <w:b/>
          <w:i/>
          <w:iCs/>
          <w:sz w:val="24"/>
          <w:szCs w:val="24"/>
          <w:bdr w:val="none" w:sz="0" w:space="0" w:color="auto" w:frame="1"/>
        </w:rPr>
        <w:t>Zadania obrony cywilnej w czasie wojny.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organizacja ewakuacji ludności, zaciemnianie i wygaszanie oświetlenia,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organizacja i prowadzenie akcji ratunkowych, udzielanie pomocy medycznej poszkodowanym,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 organizacja pomieszczeń i zaopatrzenie dla poszkodowanej ludności,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doraźne przywracanie działania niezbędnych służb użyteczności publicznej, w tym pomoc w budowie i odbudowie awaryjnych ujęć wody pitnej,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zaopatrywanie ludności w sprzęt i środki ochrony indywidualnej, 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prowadzenie likwidacji skażeń i zakażeń,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pomoc w ratowaniu żywności i innych dóbr niezbędnych do przetrwania, </w:t>
      </w:r>
    </w:p>
    <w:p w:rsidR="00927E77" w:rsidRPr="008474CF" w:rsidRDefault="00927E77" w:rsidP="008474C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8474CF">
        <w:rPr>
          <w:rFonts w:ascii="Arial" w:hAnsi="Arial" w:cs="Arial"/>
          <w:sz w:val="24"/>
          <w:szCs w:val="24"/>
        </w:rPr>
        <w:t>˃ </w:t>
      </w:r>
      <w:r w:rsidRPr="008474CF">
        <w:rPr>
          <w:rFonts w:ascii="Arial" w:hAnsi="Arial" w:cs="Arial"/>
          <w:sz w:val="24"/>
          <w:szCs w:val="24"/>
          <w:bdr w:val="none" w:sz="0" w:space="0" w:color="auto" w:frame="1"/>
        </w:rPr>
        <w:t>udzielanie doraźnej pomocy w pochówku zmarłych. </w:t>
      </w:r>
    </w:p>
    <w:p w:rsidR="00314244" w:rsidRPr="008474CF" w:rsidRDefault="00314244" w:rsidP="008474CF">
      <w:pPr>
        <w:pStyle w:val="Akapitzlist"/>
        <w:spacing w:line="360" w:lineRule="auto"/>
        <w:ind w:left="0"/>
        <w:rPr>
          <w:rFonts w:ascii="Arial" w:hAnsi="Arial" w:cs="Arial"/>
          <w:bdr w:val="none" w:sz="0" w:space="0" w:color="auto" w:frame="1"/>
        </w:rPr>
      </w:pPr>
    </w:p>
    <w:p w:rsidR="00314244" w:rsidRPr="008474CF" w:rsidRDefault="00314244" w:rsidP="008474CF">
      <w:pPr>
        <w:spacing w:line="360" w:lineRule="auto"/>
        <w:rPr>
          <w:rFonts w:ascii="Arial" w:hAnsi="Arial" w:cs="Arial"/>
        </w:rPr>
      </w:pPr>
    </w:p>
    <w:p w:rsidR="00927E77" w:rsidRPr="008474CF" w:rsidRDefault="00927E77" w:rsidP="008474CF">
      <w:pPr>
        <w:spacing w:line="360" w:lineRule="auto"/>
        <w:jc w:val="center"/>
        <w:rPr>
          <w:rFonts w:ascii="Arial" w:eastAsia="Times New Roman" w:hAnsi="Arial" w:cs="Arial"/>
          <w:b/>
          <w:bCs/>
          <w:color w:val="FF0000"/>
          <w:kern w:val="2"/>
          <w:sz w:val="28"/>
          <w:szCs w:val="28"/>
          <w:lang w:eastAsia="pl-PL"/>
        </w:rPr>
      </w:pPr>
      <w:r w:rsidRPr="008474CF">
        <w:rPr>
          <w:rFonts w:ascii="Arial" w:eastAsia="Times New Roman" w:hAnsi="Arial" w:cs="Arial"/>
          <w:b/>
          <w:bCs/>
          <w:color w:val="FF0000"/>
          <w:kern w:val="2"/>
          <w:sz w:val="28"/>
          <w:szCs w:val="28"/>
          <w:lang w:eastAsia="pl-PL"/>
        </w:rPr>
        <w:t>POSTĘPOWANIE PO OGŁOSZENIU SYGNAŁÓW ALARMOWYCH</w:t>
      </w:r>
    </w:p>
    <w:p w:rsidR="005F3E23" w:rsidRPr="008474CF" w:rsidRDefault="005F3E23" w:rsidP="008474C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27E77" w:rsidRPr="008474CF" w:rsidRDefault="00927E77" w:rsidP="008474CF">
      <w:pPr>
        <w:spacing w:before="280" w:after="28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8474C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Po usłyszeniu sygnału alarmu należy działać szybko, ale rozważnie i bez paniki!</w:t>
      </w:r>
    </w:p>
    <w:p w:rsidR="00927E77" w:rsidRPr="008474CF" w:rsidRDefault="00927E77" w:rsidP="008474CF">
      <w:pPr>
        <w:spacing w:before="280"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Osoby znajdujące się w domu powinny:</w:t>
      </w:r>
    </w:p>
    <w:p w:rsidR="00927E77" w:rsidRPr="008474CF" w:rsidRDefault="00927E77" w:rsidP="008474CF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ubrać się, zabrać dokumenty osobiste, zapas żywności‚ indywidualne środki ochrony przed skażeniami, środki opatrunkowe oraz w miarę potrzeb i możliwości latarkę elektryczną koc, odbiornik radiowy z zakresem fal UKF itp.</w:t>
      </w:r>
    </w:p>
    <w:p w:rsidR="00927E77" w:rsidRPr="008474CF" w:rsidRDefault="00927E77" w:rsidP="008474C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 xml:space="preserve">wyłączyć wszystkie urządzenia elektryczne i gazowe oraz wygasić ogień </w:t>
      </w:r>
      <w:r w:rsidRPr="008474CF">
        <w:rPr>
          <w:rFonts w:ascii="Arial" w:eastAsia="Times New Roman" w:hAnsi="Arial" w:cs="Arial"/>
          <w:sz w:val="24"/>
          <w:szCs w:val="24"/>
          <w:lang w:eastAsia="pl-PL"/>
        </w:rPr>
        <w:br/>
        <w:t>w piecu,</w:t>
      </w:r>
    </w:p>
    <w:p w:rsidR="00927E77" w:rsidRPr="008474CF" w:rsidRDefault="00927E77" w:rsidP="008474C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zamknąć okna i zabezpieczyć mieszkanie,</w:t>
      </w:r>
    </w:p>
    <w:p w:rsidR="00927E77" w:rsidRPr="008474CF" w:rsidRDefault="00927E77" w:rsidP="008474C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zawiadomić o alarmie sąsiadów,</w:t>
      </w:r>
    </w:p>
    <w:p w:rsidR="00927E77" w:rsidRPr="008474CF" w:rsidRDefault="00927E77" w:rsidP="008474CF">
      <w:pPr>
        <w:pStyle w:val="Akapitzlist"/>
        <w:numPr>
          <w:ilvl w:val="0"/>
          <w:numId w:val="7"/>
        </w:numPr>
        <w:spacing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udać się do najbliższego schronu lub ukrycia.</w:t>
      </w:r>
    </w:p>
    <w:p w:rsidR="00927E77" w:rsidRPr="008474CF" w:rsidRDefault="00927E77" w:rsidP="008474CF">
      <w:pPr>
        <w:spacing w:before="280"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 xml:space="preserve">Osoby znajdujące się miejscu publicznym powinny: </w:t>
      </w:r>
    </w:p>
    <w:p w:rsidR="00927E77" w:rsidRPr="008474CF" w:rsidRDefault="00927E77" w:rsidP="008474CF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udać się do najbliższego schronu lub ukrycia,</w:t>
      </w:r>
    </w:p>
    <w:p w:rsidR="00927E77" w:rsidRPr="008474CF" w:rsidRDefault="00927E77" w:rsidP="008474C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 xml:space="preserve"> pomagać słabszym, chorym i ułomnym,</w:t>
      </w:r>
    </w:p>
    <w:p w:rsidR="00927E77" w:rsidRPr="008474CF" w:rsidRDefault="00927E77" w:rsidP="008474CF">
      <w:pPr>
        <w:pStyle w:val="Akapitzlist"/>
        <w:numPr>
          <w:ilvl w:val="0"/>
          <w:numId w:val="10"/>
        </w:numPr>
        <w:spacing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podporządkować się ściśle poleceniom organów i służb obrony cywilnej.</w:t>
      </w:r>
    </w:p>
    <w:p w:rsidR="005F3E23" w:rsidRPr="008474CF" w:rsidRDefault="00927E77" w:rsidP="008474CF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 xml:space="preserve">Prowadzący pojazdy mechaniczne po usłyszeniu sygnału alarmu winni zatrzymać </w:t>
      </w:r>
      <w:r w:rsidRPr="008474CF">
        <w:rPr>
          <w:rFonts w:ascii="Arial" w:eastAsia="Times New Roman" w:hAnsi="Arial" w:cs="Arial"/>
          <w:sz w:val="24"/>
          <w:szCs w:val="24"/>
          <w:lang w:eastAsia="pl-PL"/>
        </w:rPr>
        <w:br/>
        <w:t>je i zaparkować tak, aby nie blokowały ciągów komunikacyjnych i wejść do ukryć. Kierowca i pasażerowie powinni udać się do najbliższego ukrycia. Osoby, które z jakichkolwiek przyczyn nie zdążyły udać się do budowli ochronnych, ukrywają się w zagłębieniach terenu lub za innymi trwałymi osłonami.</w:t>
      </w:r>
    </w:p>
    <w:p w:rsidR="00927E77" w:rsidRPr="008474CF" w:rsidRDefault="00927E77" w:rsidP="008474CF">
      <w:pPr>
        <w:spacing w:before="280"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 usłyszeniu sygnału alarmu należy:</w:t>
      </w:r>
    </w:p>
    <w:p w:rsidR="00927E77" w:rsidRPr="008474CF" w:rsidRDefault="00927E77" w:rsidP="008474CF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nie zbliżać się do rejonu awarii,</w:t>
      </w:r>
    </w:p>
    <w:p w:rsidR="00927E77" w:rsidRPr="008474CF" w:rsidRDefault="00927E77" w:rsidP="008474CF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zachowywać się spokojnie, przeciwdziałać panice i lękowi, ściśle wykonywać zarządzenia służb porządkowych,</w:t>
      </w:r>
    </w:p>
    <w:p w:rsidR="00927E77" w:rsidRPr="008474CF" w:rsidRDefault="00927E77" w:rsidP="008474CF">
      <w:pPr>
        <w:pStyle w:val="Akapitzlist"/>
        <w:numPr>
          <w:ilvl w:val="0"/>
          <w:numId w:val="4"/>
        </w:numPr>
        <w:spacing w:after="28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stosować się do zaleceń informacji przekazywanych w komunikatach, przekazywanych przez ruchome środki nagłaśniające.</w:t>
      </w:r>
    </w:p>
    <w:p w:rsidR="00927E77" w:rsidRPr="008474CF" w:rsidRDefault="00927E77" w:rsidP="008474CF">
      <w:pPr>
        <w:spacing w:before="280"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Przebywając na terenie otwartym:</w:t>
      </w:r>
    </w:p>
    <w:p w:rsidR="00927E77" w:rsidRPr="008474CF" w:rsidRDefault="00927E77" w:rsidP="008474CF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zwrócić uwagę na kierunek wiatru (obserwować unoszące się dymy, pary),</w:t>
      </w:r>
    </w:p>
    <w:p w:rsidR="00927E77" w:rsidRPr="008474CF" w:rsidRDefault="00927E77" w:rsidP="008474CF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opuścić zagrożony rejon (prostopadle do kierunku wiatru) stosując się do poleceń zawartych w komunikatach przekazywanych przez ruchome środki nagłaśniające,</w:t>
      </w:r>
    </w:p>
    <w:p w:rsidR="00927E77" w:rsidRPr="008474CF" w:rsidRDefault="00927E77" w:rsidP="008474CF">
      <w:pPr>
        <w:pStyle w:val="Akapitzlist"/>
        <w:numPr>
          <w:ilvl w:val="0"/>
          <w:numId w:val="8"/>
        </w:numPr>
        <w:spacing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udać się do najbliższych budynków mieszkalnych lub publicznych. </w:t>
      </w:r>
    </w:p>
    <w:p w:rsidR="00927E77" w:rsidRPr="008474CF" w:rsidRDefault="00927E77" w:rsidP="008474CF">
      <w:pPr>
        <w:spacing w:before="280" w:after="280" w:line="360" w:lineRule="auto"/>
        <w:jc w:val="both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Przebywające w pomieszczeniach osoby, które z jakichkolwiek przyczyn przed wystąpieniem skażeń nie zdążyły wyjść z rejonu zagrożenia powinny:</w:t>
      </w:r>
    </w:p>
    <w:p w:rsidR="00927E77" w:rsidRPr="008474CF" w:rsidRDefault="00927E77" w:rsidP="008474CF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włączyć odbiornik radiowy lub telewizyjny na jedno z pasm lokalnych, zastosować się do przekazywanych komunikatów i poleceń,</w:t>
      </w:r>
    </w:p>
    <w:p w:rsidR="00927E77" w:rsidRPr="008474CF" w:rsidRDefault="00927E77" w:rsidP="008474C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 xml:space="preserve">pozostać w pomieszczeniach, zamknąć i uszczelnić mokrym papierem lub szmatami drzwi, okna i otwory wentylacyjne, przebywać w miarę możliwości </w:t>
      </w:r>
      <w:r w:rsidRPr="008474CF">
        <w:rPr>
          <w:rFonts w:ascii="Arial" w:eastAsia="Times New Roman" w:hAnsi="Arial" w:cs="Arial"/>
          <w:sz w:val="24"/>
          <w:szCs w:val="24"/>
          <w:lang w:eastAsia="pl-PL"/>
        </w:rPr>
        <w:br/>
        <w:t>w pomieszczeniach środkowych,</w:t>
      </w:r>
    </w:p>
    <w:p w:rsidR="00927E77" w:rsidRPr="008474CF" w:rsidRDefault="00927E77" w:rsidP="008474C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osoby wyposażone w maski przeciwgazowe zakładają je,</w:t>
      </w:r>
    </w:p>
    <w:p w:rsidR="00927E77" w:rsidRPr="008474CF" w:rsidRDefault="00927E77" w:rsidP="008474C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 chwili odwołania alarmu lub zarządzenia ewakuacji nie opuszczać uszczelnionych pomieszczeń, nie przebywać w pobliżu okien i innych otworów wentylacyjnych,</w:t>
      </w:r>
    </w:p>
    <w:p w:rsidR="00927E77" w:rsidRPr="008474CF" w:rsidRDefault="00927E77" w:rsidP="008474C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powstrzymać się od spożywania posiłków, palenia tytoniu oraz prac wymagających wysiłku, a więc dużego zapotrzebowania na tlen,</w:t>
      </w:r>
    </w:p>
    <w:p w:rsidR="00927E77" w:rsidRPr="008474CF" w:rsidRDefault="00927E77" w:rsidP="008474C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wyłączyć wszystkie urządzenia elektryczne (oprócz radia i telewizora), wygasić wszystkie płomienie,</w:t>
      </w:r>
    </w:p>
    <w:p w:rsidR="00927E77" w:rsidRPr="008474CF" w:rsidRDefault="00927E77" w:rsidP="008474CF">
      <w:pPr>
        <w:pStyle w:val="Akapitzlist"/>
        <w:numPr>
          <w:ilvl w:val="0"/>
          <w:numId w:val="3"/>
        </w:numPr>
        <w:spacing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do ochrony dróg oddechowych stosować zwilżoną w wodzie lub w wodnym roztworze sody oczyszczonej chusteczkę, tampon z gazy, ręcznik itp.</w:t>
      </w:r>
    </w:p>
    <w:p w:rsidR="004E0EC7" w:rsidRPr="008474CF" w:rsidRDefault="00927E77" w:rsidP="008474CF">
      <w:pPr>
        <w:spacing w:before="280" w:after="28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474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Przebywając w obiektach użyteczności publicznej stosować się do poleceń kierownictwa.</w:t>
      </w:r>
    </w:p>
    <w:p w:rsidR="00B41DCC" w:rsidRPr="008474CF" w:rsidRDefault="00B41DCC" w:rsidP="008474CF">
      <w:pPr>
        <w:spacing w:before="280" w:after="28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41DCC" w:rsidRPr="008474CF" w:rsidRDefault="00B41DCC" w:rsidP="008474CF">
      <w:pPr>
        <w:spacing w:before="280" w:after="280"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8474CF">
        <w:rPr>
          <w:rFonts w:ascii="Arial" w:eastAsia="Times New Roman" w:hAnsi="Arial" w:cs="Arial"/>
          <w:b/>
          <w:bCs/>
          <w:color w:val="FF0000"/>
          <w:sz w:val="28"/>
          <w:szCs w:val="28"/>
          <w:lang w:eastAsia="pl-PL"/>
        </w:rPr>
        <w:t>UPRZEDZENIE O ZAGROŻENIU SKAŻENIAMI l ZAKAŻENIAMI</w:t>
      </w:r>
    </w:p>
    <w:p w:rsidR="00B41DCC" w:rsidRPr="008474CF" w:rsidRDefault="00B41DCC" w:rsidP="008474CF">
      <w:pPr>
        <w:spacing w:before="280"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 usłyszeniu uprzedzenia o zagrożeniu skażeniami lub zakażeniami należy:</w:t>
      </w:r>
    </w:p>
    <w:p w:rsidR="00B41DCC" w:rsidRPr="008474CF" w:rsidRDefault="00B41DCC" w:rsidP="008474CF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sprawdzić posiadane indywidualne środki ochrony,</w:t>
      </w:r>
    </w:p>
    <w:p w:rsidR="00B41DCC" w:rsidRPr="008474CF" w:rsidRDefault="00B41DCC" w:rsidP="008474C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sprawdzić zabezpieczenie posiadanych za pasów żywności, wody, paszy,</w:t>
      </w:r>
    </w:p>
    <w:p w:rsidR="00B41DCC" w:rsidRPr="008474CF" w:rsidRDefault="00B41DCC" w:rsidP="008474C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sprawdzić szczelność przygotowanych pomieszczeń dla ludzi i zwierząt,</w:t>
      </w:r>
    </w:p>
    <w:p w:rsidR="00B41DCC" w:rsidRPr="008474CF" w:rsidRDefault="00B41DCC" w:rsidP="008474C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jeśli nie ma innych zaleceń, udać się do pomieszczeń ochronnych (ukryć),</w:t>
      </w:r>
    </w:p>
    <w:p w:rsidR="00B41DCC" w:rsidRPr="008474CF" w:rsidRDefault="00B41DCC" w:rsidP="008474CF">
      <w:pPr>
        <w:pStyle w:val="Akapitzlist"/>
        <w:numPr>
          <w:ilvl w:val="0"/>
          <w:numId w:val="5"/>
        </w:numPr>
        <w:spacing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przestrzegać ogłaszanych zarządzeń oraz wykonywać polecenia organów i służb OC.</w:t>
      </w:r>
    </w:p>
    <w:p w:rsidR="00B41DCC" w:rsidRPr="008474CF" w:rsidRDefault="00B41DCC" w:rsidP="008474CF">
      <w:pPr>
        <w:spacing w:before="280"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UPRZEDZENIE O ZAGROŻENIU ZAKAŻENIAMI - </w:t>
      </w:r>
      <w:r w:rsidRPr="008474CF">
        <w:rPr>
          <w:rFonts w:ascii="Arial" w:eastAsia="Times New Roman" w:hAnsi="Arial" w:cs="Arial"/>
          <w:sz w:val="24"/>
          <w:szCs w:val="24"/>
          <w:lang w:eastAsia="pl-PL"/>
        </w:rPr>
        <w:t>formę i treść komunikatu uprzedzenia o zagrożeniu zakażeniami ustalają organy Państwowej Inspekcji Sanitarnej.</w:t>
      </w:r>
    </w:p>
    <w:p w:rsidR="00B41DCC" w:rsidRPr="008474CF" w:rsidRDefault="00B41DCC" w:rsidP="008474CF">
      <w:pPr>
        <w:spacing w:before="280"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UPRZEDZENIE O KLĘSKACH ŻYWIOŁOWYCH I ZAGROŻENIU ŚRODOWISKA</w:t>
      </w:r>
    </w:p>
    <w:p w:rsidR="00B41DCC" w:rsidRPr="008474CF" w:rsidRDefault="00B41DCC" w:rsidP="008474CF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zachowywać się spokojnie, przeciwdziałać panice i lękowi, ściśle wykonywać zarządzenia służb porządkowych, stosować się do zaleceń i informacji przekazywanych w komunikatach,</w:t>
      </w:r>
    </w:p>
    <w:p w:rsidR="00B41DCC" w:rsidRPr="008474CF" w:rsidRDefault="00B41DCC" w:rsidP="008474CF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nie zbliżać się do rejonu objętego klęską żywiołową i zagrożeniem środowiska.</w:t>
      </w:r>
    </w:p>
    <w:p w:rsidR="00B41DCC" w:rsidRPr="008474CF" w:rsidRDefault="00B41DCC" w:rsidP="008474CF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Przebywając na terenie otwartym; opuścić zagrożony rejon stosując się do poleceń zawartych w komunikatach przekazywanych przez ruchome środki nagłaśniające.</w:t>
      </w:r>
    </w:p>
    <w:p w:rsidR="004613EF" w:rsidRPr="008474CF" w:rsidRDefault="00B41DCC" w:rsidP="008474CF">
      <w:pPr>
        <w:pStyle w:val="Akapitzlist"/>
        <w:numPr>
          <w:ilvl w:val="0"/>
          <w:numId w:val="12"/>
        </w:numPr>
        <w:spacing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Przebywając w pomieszczeniach: włączyć odbiornik radiowy lub telewizyjny na jedno z pasm lokalnych, zastosować się do przekazywanych komunikatowi poleceń.</w:t>
      </w:r>
    </w:p>
    <w:p w:rsidR="008474CF" w:rsidRDefault="008474CF" w:rsidP="008474CF">
      <w:pPr>
        <w:pStyle w:val="Akapitzlist"/>
        <w:spacing w:after="280" w:line="360" w:lineRule="auto"/>
        <w:ind w:left="840"/>
        <w:rPr>
          <w:rFonts w:ascii="Arial" w:eastAsia="Times New Roman" w:hAnsi="Arial" w:cs="Arial"/>
          <w:sz w:val="24"/>
          <w:szCs w:val="24"/>
          <w:lang w:eastAsia="pl-PL"/>
        </w:rPr>
      </w:pPr>
    </w:p>
    <w:p w:rsidR="008474CF" w:rsidRPr="008474CF" w:rsidRDefault="008474CF" w:rsidP="008474CF">
      <w:pPr>
        <w:pStyle w:val="Akapitzlist"/>
        <w:spacing w:after="280" w:line="360" w:lineRule="auto"/>
        <w:ind w:left="840"/>
        <w:rPr>
          <w:rFonts w:ascii="Arial" w:hAnsi="Arial" w:cs="Arial"/>
          <w:sz w:val="24"/>
          <w:szCs w:val="24"/>
        </w:rPr>
      </w:pPr>
    </w:p>
    <w:p w:rsidR="004613EF" w:rsidRPr="008474CF" w:rsidRDefault="004613EF" w:rsidP="008474CF">
      <w:pPr>
        <w:spacing w:before="280" w:after="280"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8474CF">
        <w:rPr>
          <w:rFonts w:ascii="Arial" w:eastAsia="Times New Roman" w:hAnsi="Arial" w:cs="Arial"/>
          <w:b/>
          <w:bCs/>
          <w:color w:val="FF0000"/>
          <w:sz w:val="28"/>
          <w:szCs w:val="28"/>
          <w:lang w:eastAsia="pl-PL"/>
        </w:rPr>
        <w:t>PRZYGOTOWANIE MIESZKANIA (POKOJU, PIWNICY) DO OCHRONY PRZED SKAŻENIAMI</w:t>
      </w:r>
      <w:r w:rsidR="00B41DCC" w:rsidRPr="008474CF">
        <w:rPr>
          <w:rFonts w:ascii="Arial" w:eastAsia="Times New Roman" w:hAnsi="Arial" w:cs="Arial"/>
          <w:b/>
          <w:bCs/>
          <w:color w:val="FF0000"/>
          <w:sz w:val="28"/>
          <w:szCs w:val="28"/>
          <w:lang w:eastAsia="pl-PL"/>
        </w:rPr>
        <w:t xml:space="preserve"> </w:t>
      </w:r>
      <w:r w:rsidRPr="008474CF">
        <w:rPr>
          <w:rFonts w:ascii="Arial" w:eastAsia="Times New Roman" w:hAnsi="Arial" w:cs="Arial"/>
          <w:b/>
          <w:bCs/>
          <w:color w:val="FF0000"/>
          <w:sz w:val="28"/>
          <w:szCs w:val="28"/>
          <w:lang w:eastAsia="pl-PL"/>
        </w:rPr>
        <w:t xml:space="preserve"> l ZAKAŻENIAMI</w:t>
      </w:r>
    </w:p>
    <w:p w:rsidR="004613EF" w:rsidRPr="008474CF" w:rsidRDefault="004613EF" w:rsidP="008474CF">
      <w:pPr>
        <w:spacing w:before="280" w:after="280" w:line="360" w:lineRule="auto"/>
        <w:jc w:val="both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Na wypadek alarmu lub uprzedzenia o zagrożeniu skażeniami i zakażeniami każda rodzina powinna mieć tak przygotowaną piwnicę, pokój lub mieszkanie, aby stanowić one mogły ochronę przed oddziaływaniem na organizm ludzki opadu substancji promieniotwórczych, środków trujących i niebezpiecznych dla zdrowia środków biologicznych.</w:t>
      </w:r>
    </w:p>
    <w:p w:rsidR="004613EF" w:rsidRPr="008474CF" w:rsidRDefault="004613EF" w:rsidP="008474CF">
      <w:pPr>
        <w:spacing w:before="280" w:after="280" w:line="360" w:lineRule="auto"/>
        <w:jc w:val="both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Przystosowując na takie ukrycie mieszkanie (piwnicę, pokój) należy mieć na uwadze to, że jego podstawową cechą powinna być hermetyczność (szczelność) i możliwość zapewnienia w miarę potrzeby najprostszej wentylacji.</w:t>
      </w:r>
    </w:p>
    <w:p w:rsidR="004613EF" w:rsidRPr="008474CF" w:rsidRDefault="004613EF" w:rsidP="008474CF">
      <w:pPr>
        <w:spacing w:before="280"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razie potrzeby należy wykonać następujące prace:</w:t>
      </w:r>
    </w:p>
    <w:p w:rsidR="004613EF" w:rsidRPr="008474CF" w:rsidRDefault="004613EF" w:rsidP="008474CF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uszczelnić okna odpowiednią taśmą lub watą a nawet okleić paskiem papieru (taśmą samoprzylepną); uszczelnić wszystkie drzwi i futryny. Drzwi zewnętrzne obić kocem i w odległości 1 -1,5 m zawiesić zasłonę z koca (kołdry), aby stworzyć" śluzę",</w:t>
      </w:r>
    </w:p>
    <w:p w:rsidR="004613EF" w:rsidRPr="008474CF" w:rsidRDefault="004613EF" w:rsidP="008474CF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uszczelnić dokładnie wszystkie szpary, szczeliny, otwory kominowe, miejsca w których przechodzą przewody wodociągowe, centralnego ogrzewania, kanalizacji,</w:t>
      </w:r>
    </w:p>
    <w:p w:rsidR="004613EF" w:rsidRPr="008474CF" w:rsidRDefault="004613EF" w:rsidP="008474CF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 xml:space="preserve">zakleić szczelnie papierem kratki wentylacyjne - ale tak, by w razie potrzeby zapewnić wentylację pomieszczenia. Samoczynną dobrą wentylację mogą </w:t>
      </w:r>
      <w:r w:rsidRPr="008474C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zapewnić otwory: nawiewny i wywiewny. Otwór wywiewny powinien być usytuowany 1.5-2 m nad otworem nawiewnym. W przewodzie nawiewnym można umieścić prosty filtr przeciwpyłowy - ramkę z rozpiętą wielowarstwową gazą, a poniżej specjalną kieszeń na zbieranie cząstek pyłu opadającego z filtra (gazy),</w:t>
      </w:r>
    </w:p>
    <w:p w:rsidR="004613EF" w:rsidRPr="008474CF" w:rsidRDefault="004613EF" w:rsidP="008474CF">
      <w:pPr>
        <w:pStyle w:val="Akapitzlist"/>
        <w:numPr>
          <w:ilvl w:val="0"/>
          <w:numId w:val="11"/>
        </w:numPr>
        <w:spacing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 xml:space="preserve">podwyższać walory ochronne ukrycia, jeżeli jest ono na parterze lub w piwnicy. Można wtedy wykonać </w:t>
      </w:r>
      <w:proofErr w:type="spellStart"/>
      <w:r w:rsidRPr="008474CF">
        <w:rPr>
          <w:rFonts w:ascii="Arial" w:eastAsia="Times New Roman" w:hAnsi="Arial" w:cs="Arial"/>
          <w:sz w:val="24"/>
          <w:szCs w:val="24"/>
          <w:lang w:eastAsia="pl-PL"/>
        </w:rPr>
        <w:t>obsypkę</w:t>
      </w:r>
      <w:proofErr w:type="spellEnd"/>
      <w:r w:rsidRPr="008474CF">
        <w:rPr>
          <w:rFonts w:ascii="Arial" w:eastAsia="Times New Roman" w:hAnsi="Arial" w:cs="Arial"/>
          <w:sz w:val="24"/>
          <w:szCs w:val="24"/>
          <w:lang w:eastAsia="pl-PL"/>
        </w:rPr>
        <w:t xml:space="preserve"> ziemią wokół zewnętrznych ścian budynku oraz zabudować lub osłonić workami z piaskiem otwory okienne, nie używane otwory drzwiowe itp.</w:t>
      </w:r>
    </w:p>
    <w:p w:rsidR="004613EF" w:rsidRPr="008474CF" w:rsidRDefault="004613EF" w:rsidP="008474CF">
      <w:pPr>
        <w:spacing w:before="280"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mieszkaniu przygotowanym na ukrycie powinny także być:</w:t>
      </w:r>
    </w:p>
    <w:p w:rsidR="004613EF" w:rsidRPr="008474CF" w:rsidRDefault="004613EF" w:rsidP="008474CF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odpowiedni zapas wody pitnej, żywności, przedmioty pierwszej potrzeby, worki plastykowe na odpadki,</w:t>
      </w:r>
    </w:p>
    <w:p w:rsidR="004613EF" w:rsidRPr="008474CF" w:rsidRDefault="004613EF" w:rsidP="008474C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lekarstwa dla chorych, apteczka domowa, środki dezynfekcyjne, zapasowe oświetlenie, bateryjny odbiornik radiowy itp.,</w:t>
      </w:r>
    </w:p>
    <w:p w:rsidR="004613EF" w:rsidRPr="008474CF" w:rsidRDefault="004613EF" w:rsidP="008474C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sprzęt gaśniczy (np. gaśnica, koc, wiadro, piasek, łopata itp.),</w:t>
      </w:r>
    </w:p>
    <w:p w:rsidR="004613EF" w:rsidRPr="008474CF" w:rsidRDefault="004613EF" w:rsidP="008474CF">
      <w:pPr>
        <w:pStyle w:val="Akapitzlist"/>
        <w:numPr>
          <w:ilvl w:val="0"/>
          <w:numId w:val="9"/>
        </w:numPr>
        <w:spacing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niezbędne przedmioty osobistego użytku.</w:t>
      </w:r>
    </w:p>
    <w:p w:rsidR="004613EF" w:rsidRDefault="004613EF" w:rsidP="008474CF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Pamiętać należy o przygotowaniu oświetlenia zastępczego. Zalecane jest oświetlenie elektryczne (bateryjne, akumulatorowe). Lampy naftowe i świece, paląc się, zużywają dużo tlenu oraz zanieczyszczają powietrze dwutlenkiem węgla, dlatego ich używanie jest niewskazane.</w:t>
      </w:r>
    </w:p>
    <w:p w:rsidR="008474CF" w:rsidRPr="008474CF" w:rsidRDefault="008474CF" w:rsidP="008474CF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7E77" w:rsidRPr="008474CF" w:rsidRDefault="00927E77" w:rsidP="008474CF">
      <w:pPr>
        <w:spacing w:before="280" w:after="280" w:line="360" w:lineRule="auto"/>
        <w:jc w:val="center"/>
        <w:rPr>
          <w:rFonts w:ascii="Arial" w:hAnsi="Arial" w:cs="Arial"/>
          <w:color w:val="FF0000"/>
          <w:sz w:val="32"/>
          <w:szCs w:val="32"/>
        </w:rPr>
      </w:pPr>
      <w:r w:rsidRPr="008474CF">
        <w:rPr>
          <w:rFonts w:ascii="Arial" w:eastAsia="Times New Roman" w:hAnsi="Arial" w:cs="Arial"/>
          <w:b/>
          <w:bCs/>
          <w:color w:val="FF0000"/>
          <w:sz w:val="32"/>
          <w:szCs w:val="32"/>
          <w:lang w:eastAsia="pl-PL"/>
        </w:rPr>
        <w:t>ODWOŁANIE ALARMU</w:t>
      </w:r>
    </w:p>
    <w:p w:rsidR="00927E77" w:rsidRPr="008474CF" w:rsidRDefault="00927E77" w:rsidP="008474CF">
      <w:pPr>
        <w:spacing w:before="280"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 usłyszeniu sygnału odwołania alarmu należy:</w:t>
      </w:r>
    </w:p>
    <w:p w:rsidR="00927E77" w:rsidRPr="008474CF" w:rsidRDefault="00927E77" w:rsidP="008474CF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opuścić schron (ukrycie),</w:t>
      </w:r>
    </w:p>
    <w:p w:rsidR="00927E77" w:rsidRPr="008474CF" w:rsidRDefault="00927E77" w:rsidP="008474C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w przypadku wystąpienia skażeń poddać się zabiegom sanitarnym,</w:t>
      </w:r>
    </w:p>
    <w:p w:rsidR="00927E77" w:rsidRPr="008474CF" w:rsidRDefault="00927E77" w:rsidP="008474C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przeprowadzić dezaktywację (w przypadku skażeń promieniotwórczych) lub odkażanie (w przypadku skażeń chemicznych) żywności, sprzętu, zwierząt gospodarskich, paszy oraz pozostałego mienia,</w:t>
      </w:r>
    </w:p>
    <w:p w:rsidR="00927E77" w:rsidRPr="008474CF" w:rsidRDefault="00927E77" w:rsidP="008474C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przewietrzyć dokładnie wszystkie pomieszczenia,</w:t>
      </w:r>
    </w:p>
    <w:p w:rsidR="00927E77" w:rsidRPr="008474CF" w:rsidRDefault="00927E77" w:rsidP="008474C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przeprowadzić dezaktywację lub odkażanie odzieży, w której wykonywano wymienione uprzednio zabiegi, poddać się ponownie zabiegom sanitarnym,</w:t>
      </w:r>
    </w:p>
    <w:p w:rsidR="00927E77" w:rsidRPr="008474CF" w:rsidRDefault="00927E77" w:rsidP="008474C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stosować się ściśle do poleceń organów o brony cywilnej,</w:t>
      </w:r>
    </w:p>
    <w:p w:rsidR="00927E77" w:rsidRPr="008474CF" w:rsidRDefault="00927E77" w:rsidP="008474CF">
      <w:pPr>
        <w:pStyle w:val="Akapitzlist"/>
        <w:numPr>
          <w:ilvl w:val="0"/>
          <w:numId w:val="6"/>
        </w:numPr>
        <w:spacing w:after="280" w:line="360" w:lineRule="auto"/>
        <w:rPr>
          <w:rFonts w:ascii="Arial" w:hAnsi="Arial" w:cs="Arial"/>
          <w:sz w:val="24"/>
          <w:szCs w:val="24"/>
        </w:rPr>
      </w:pPr>
      <w:r w:rsidRPr="008474CF">
        <w:rPr>
          <w:rFonts w:ascii="Arial" w:eastAsia="Times New Roman" w:hAnsi="Arial" w:cs="Arial"/>
          <w:sz w:val="24"/>
          <w:szCs w:val="24"/>
          <w:lang w:eastAsia="pl-PL"/>
        </w:rPr>
        <w:t>w przypadku zakażenia biologicznego stosować się ściśle do zasad profilaktyki przeciwepidemicznej, ustalonych przez jednostki służby zdrowia.</w:t>
      </w:r>
    </w:p>
    <w:sectPr w:rsidR="00927E77" w:rsidRPr="008474CF" w:rsidSect="003D0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84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156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84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840" w:hanging="360"/>
      </w:pPr>
      <w:rPr>
        <w:rFonts w:ascii="Wingdings" w:hAnsi="Wingdings" w:cs="Wingdings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840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560" w:hanging="360"/>
      </w:pPr>
      <w:rPr>
        <w:rFonts w:ascii="Wingdings" w:hAnsi="Wingdings" w:cs="Wingdings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840" w:hanging="360"/>
      </w:pPr>
      <w:rPr>
        <w:rFonts w:ascii="Wingdings" w:hAnsi="Wingdings" w:cs="Wingdings" w:hint="default"/>
        <w:sz w:val="24"/>
        <w:szCs w:val="24"/>
        <w:lang w:eastAsia="pl-P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"/>
      <w:lvlJc w:val="left"/>
      <w:pPr>
        <w:tabs>
          <w:tab w:val="num" w:pos="0"/>
        </w:tabs>
        <w:ind w:left="840" w:hanging="360"/>
      </w:pPr>
      <w:rPr>
        <w:rFonts w:ascii="Wingdings" w:hAnsi="Wingdings" w:cs="Wingdings" w:hint="default"/>
      </w:rPr>
    </w:lvl>
  </w:abstractNum>
  <w:abstractNum w:abstractNumId="10">
    <w:nsid w:val="38AF45A1"/>
    <w:multiLevelType w:val="multilevel"/>
    <w:tmpl w:val="EBBA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B56D80"/>
    <w:multiLevelType w:val="multilevel"/>
    <w:tmpl w:val="416AD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77"/>
    <w:rsid w:val="00010F7B"/>
    <w:rsid w:val="000F31D6"/>
    <w:rsid w:val="00297D41"/>
    <w:rsid w:val="00314244"/>
    <w:rsid w:val="00392D33"/>
    <w:rsid w:val="003D0520"/>
    <w:rsid w:val="004613EF"/>
    <w:rsid w:val="004E0EC7"/>
    <w:rsid w:val="005F3E23"/>
    <w:rsid w:val="0081335A"/>
    <w:rsid w:val="008474CF"/>
    <w:rsid w:val="00927E77"/>
    <w:rsid w:val="009C10FD"/>
    <w:rsid w:val="00B41DCC"/>
    <w:rsid w:val="00BC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927E77"/>
    <w:pPr>
      <w:suppressAutoHyphens/>
      <w:spacing w:line="256" w:lineRule="auto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927E77"/>
    <w:pPr>
      <w:suppressAutoHyphens/>
      <w:spacing w:line="256" w:lineRule="auto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456">
          <w:marLeft w:val="0"/>
          <w:marRight w:val="0"/>
          <w:marTop w:val="0"/>
          <w:marBottom w:val="0"/>
          <w:divBdr>
            <w:top w:val="dashed" w:sz="2" w:space="0" w:color="FFFF00"/>
            <w:left w:val="dashed" w:sz="2" w:space="0" w:color="FFFF00"/>
            <w:bottom w:val="dashed" w:sz="2" w:space="0" w:color="FFFF00"/>
            <w:right w:val="dashed" w:sz="2" w:space="0" w:color="FFFF00"/>
          </w:divBdr>
          <w:divsChild>
            <w:div w:id="17818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900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050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9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6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3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95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0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6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76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7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7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3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8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3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8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88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02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5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7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8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8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6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4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93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8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8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1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9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20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1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7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5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0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73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0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98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72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8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3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0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6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6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18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5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34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4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10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8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86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026021">
          <w:marLeft w:val="0"/>
          <w:marRight w:val="0"/>
          <w:marTop w:val="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84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6080">
                  <w:marLeft w:val="0"/>
                  <w:marRight w:val="0"/>
                  <w:marTop w:val="150"/>
                  <w:marBottom w:val="75"/>
                  <w:divBdr>
                    <w:top w:val="single" w:sz="2" w:space="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253">
                  <w:marLeft w:val="0"/>
                  <w:marRight w:val="0"/>
                  <w:marTop w:val="150"/>
                  <w:marBottom w:val="75"/>
                  <w:divBdr>
                    <w:top w:val="single" w:sz="6" w:space="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215657">
          <w:marLeft w:val="0"/>
          <w:marRight w:val="0"/>
          <w:marTop w:val="0"/>
          <w:marBottom w:val="0"/>
          <w:divBdr>
            <w:top w:val="single" w:sz="6" w:space="12" w:color="999999"/>
            <w:left w:val="single" w:sz="6" w:space="31" w:color="999999"/>
            <w:bottom w:val="single" w:sz="6" w:space="12" w:color="999999"/>
            <w:right w:val="single" w:sz="6" w:space="12" w:color="999999"/>
          </w:divBdr>
        </w:div>
      </w:divsChild>
    </w:div>
    <w:div w:id="187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1AB9E-35BD-4FB7-9BE3-EBA625A3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1362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Admin</cp:lastModifiedBy>
  <cp:revision>2</cp:revision>
  <dcterms:created xsi:type="dcterms:W3CDTF">2020-05-25T12:53:00Z</dcterms:created>
  <dcterms:modified xsi:type="dcterms:W3CDTF">2020-05-25T12:53:00Z</dcterms:modified>
</cp:coreProperties>
</file>